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85EC8" w14:textId="77777777" w:rsidR="00D72ABC" w:rsidRDefault="00000000">
      <w:pPr>
        <w:jc w:val="center"/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48B6DB5" wp14:editId="33FCA494">
            <wp:simplePos x="0" y="0"/>
            <wp:positionH relativeFrom="column">
              <wp:posOffset>443849</wp:posOffset>
            </wp:positionH>
            <wp:positionV relativeFrom="paragraph">
              <wp:posOffset>0</wp:posOffset>
            </wp:positionV>
            <wp:extent cx="5760720" cy="1708785"/>
            <wp:effectExtent l="0" t="0" r="0" b="0"/>
            <wp:wrapSquare wrapText="bothSides" distT="0" distB="0" distL="114300" distR="114300"/>
            <wp:docPr id="2091393978" name="image1.png" descr="Une image contenant habits, Visage humain, capture d’écran, personn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e image contenant habits, Visage humain, capture d’écran, personne&#10;&#10;Description générée automatiquemen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48FABF" w14:textId="77777777" w:rsidR="00D72ABC" w:rsidRDefault="00D72ABC">
      <w:pPr>
        <w:jc w:val="center"/>
        <w:rPr>
          <w:rFonts w:ascii="Verdana" w:eastAsia="Verdana" w:hAnsi="Verdana" w:cs="Verdana"/>
        </w:rPr>
      </w:pPr>
    </w:p>
    <w:p w14:paraId="07C82DEF" w14:textId="77777777" w:rsidR="00D72ABC" w:rsidRDefault="00D72ABC">
      <w:pPr>
        <w:shd w:val="clear" w:color="auto" w:fill="FFFFFF"/>
        <w:jc w:val="center"/>
        <w:rPr>
          <w:rFonts w:ascii="Verdana" w:eastAsia="Verdana" w:hAnsi="Verdana" w:cs="Verdana"/>
          <w:b/>
          <w:color w:val="62BA95"/>
          <w:sz w:val="30"/>
          <w:szCs w:val="30"/>
        </w:rPr>
      </w:pPr>
    </w:p>
    <w:p w14:paraId="2596D44F" w14:textId="77777777" w:rsidR="00D72ABC" w:rsidRDefault="00D72ABC">
      <w:pPr>
        <w:shd w:val="clear" w:color="auto" w:fill="FFFFFF"/>
        <w:jc w:val="center"/>
        <w:rPr>
          <w:rFonts w:ascii="Verdana" w:eastAsia="Verdana" w:hAnsi="Verdana" w:cs="Verdana"/>
          <w:b/>
          <w:color w:val="62BA95"/>
          <w:sz w:val="30"/>
          <w:szCs w:val="30"/>
        </w:rPr>
      </w:pPr>
    </w:p>
    <w:p w14:paraId="265BB42A" w14:textId="77777777" w:rsidR="00D72ABC" w:rsidRDefault="00D72ABC">
      <w:pPr>
        <w:shd w:val="clear" w:color="auto" w:fill="FFFFFF"/>
        <w:jc w:val="center"/>
        <w:rPr>
          <w:rFonts w:ascii="Verdana" w:eastAsia="Verdana" w:hAnsi="Verdana" w:cs="Verdana"/>
          <w:b/>
          <w:color w:val="62BA95"/>
          <w:sz w:val="30"/>
          <w:szCs w:val="30"/>
        </w:rPr>
      </w:pPr>
    </w:p>
    <w:p w14:paraId="271B8474" w14:textId="77777777" w:rsidR="00D72ABC" w:rsidRDefault="00000000">
      <w:pPr>
        <w:shd w:val="clear" w:color="auto" w:fill="FFFFFF"/>
        <w:jc w:val="center"/>
        <w:rPr>
          <w:rFonts w:ascii="Verdana" w:eastAsia="Verdana" w:hAnsi="Verdana" w:cs="Verdana"/>
          <w:b/>
          <w:color w:val="62BA95"/>
          <w:sz w:val="30"/>
          <w:szCs w:val="30"/>
        </w:rPr>
      </w:pPr>
      <w:r>
        <w:rPr>
          <w:rFonts w:ascii="Verdana" w:eastAsia="Verdana" w:hAnsi="Verdana" w:cs="Verdana"/>
          <w:b/>
          <w:color w:val="62BA95"/>
          <w:sz w:val="30"/>
          <w:szCs w:val="30"/>
        </w:rPr>
        <w:br/>
      </w:r>
    </w:p>
    <w:p w14:paraId="65B51DC5" w14:textId="77777777" w:rsidR="00D72ABC" w:rsidRDefault="00D72ABC">
      <w:pPr>
        <w:shd w:val="clear" w:color="auto" w:fill="FFFFFF"/>
        <w:jc w:val="center"/>
        <w:rPr>
          <w:rFonts w:ascii="Verdana" w:eastAsia="Verdana" w:hAnsi="Verdana" w:cs="Verdana"/>
          <w:b/>
          <w:color w:val="62BA95"/>
          <w:sz w:val="30"/>
          <w:szCs w:val="30"/>
        </w:rPr>
      </w:pPr>
    </w:p>
    <w:p w14:paraId="70440147" w14:textId="77777777" w:rsidR="00D72ABC" w:rsidRDefault="00D72ABC">
      <w:pPr>
        <w:shd w:val="clear" w:color="auto" w:fill="FFFFFF"/>
        <w:jc w:val="center"/>
        <w:rPr>
          <w:rFonts w:ascii="Verdana" w:eastAsia="Verdana" w:hAnsi="Verdana" w:cs="Verdana"/>
          <w:b/>
          <w:color w:val="62BA95"/>
          <w:sz w:val="30"/>
          <w:szCs w:val="30"/>
        </w:rPr>
      </w:pPr>
    </w:p>
    <w:p w14:paraId="7BF20483" w14:textId="77777777" w:rsidR="00D72ABC" w:rsidRDefault="00000000">
      <w:pPr>
        <w:shd w:val="clear" w:color="auto" w:fill="FFFFFF"/>
        <w:jc w:val="center"/>
        <w:rPr>
          <w:rFonts w:ascii="Verdana" w:eastAsia="Verdana" w:hAnsi="Verdana" w:cs="Verdana"/>
          <w:color w:val="565656"/>
          <w:sz w:val="30"/>
          <w:szCs w:val="30"/>
        </w:rPr>
      </w:pPr>
      <w:r>
        <w:rPr>
          <w:rFonts w:ascii="Verdana" w:eastAsia="Verdana" w:hAnsi="Verdana" w:cs="Verdana"/>
          <w:b/>
          <w:color w:val="62BA95"/>
          <w:sz w:val="30"/>
          <w:szCs w:val="30"/>
        </w:rPr>
        <w:t>INVITATION</w:t>
      </w:r>
    </w:p>
    <w:p w14:paraId="0EA42262" w14:textId="77777777" w:rsidR="00D72ABC" w:rsidRDefault="00D72ABC">
      <w:pPr>
        <w:shd w:val="clear" w:color="auto" w:fill="FFFFFF"/>
        <w:jc w:val="center"/>
        <w:rPr>
          <w:rFonts w:ascii="Verdana" w:eastAsia="Verdana" w:hAnsi="Verdana" w:cs="Verdana"/>
          <w:b/>
          <w:color w:val="0D3563"/>
          <w:sz w:val="30"/>
          <w:szCs w:val="30"/>
        </w:rPr>
      </w:pPr>
    </w:p>
    <w:p w14:paraId="49C7C8C4" w14:textId="77777777" w:rsidR="00D72ABC" w:rsidRDefault="00000000">
      <w:pPr>
        <w:shd w:val="clear" w:color="auto" w:fill="FFFFFF"/>
        <w:jc w:val="center"/>
        <w:rPr>
          <w:rFonts w:ascii="Verdana" w:eastAsia="Verdana" w:hAnsi="Verdana" w:cs="Verdana"/>
          <w:color w:val="565656"/>
          <w:sz w:val="30"/>
          <w:szCs w:val="30"/>
        </w:rPr>
      </w:pPr>
      <w:r>
        <w:rPr>
          <w:rFonts w:ascii="Verdana" w:eastAsia="Verdana" w:hAnsi="Verdana" w:cs="Verdana"/>
          <w:b/>
          <w:color w:val="0D3563"/>
          <w:sz w:val="30"/>
          <w:szCs w:val="30"/>
        </w:rPr>
        <w:t xml:space="preserve">Shifting Economy Week - 23 au 28 septembre 2024 </w:t>
      </w:r>
    </w:p>
    <w:p w14:paraId="106DE5C4" w14:textId="77777777" w:rsidR="00D72ABC" w:rsidRDefault="00000000">
      <w:pPr>
        <w:shd w:val="clear" w:color="auto" w:fill="FFFFFF"/>
        <w:spacing w:before="300" w:after="300"/>
        <w:jc w:val="center"/>
        <w:rPr>
          <w:rFonts w:ascii="Verdana" w:eastAsia="Verdana" w:hAnsi="Verdana" w:cs="Verdana"/>
          <w:b/>
          <w:color w:val="F3992E"/>
          <w:sz w:val="26"/>
          <w:szCs w:val="26"/>
        </w:rPr>
      </w:pPr>
      <w:r>
        <w:rPr>
          <w:rFonts w:ascii="Verdana" w:eastAsia="Verdana" w:hAnsi="Verdana" w:cs="Verdana"/>
          <w:b/>
          <w:color w:val="F3992E"/>
          <w:sz w:val="26"/>
          <w:szCs w:val="26"/>
        </w:rPr>
        <w:t>Les inscriptions sont ouvertes !</w:t>
      </w:r>
    </w:p>
    <w:p w14:paraId="63144C85" w14:textId="77777777" w:rsidR="00D72ABC" w:rsidRDefault="00000000">
      <w:pPr>
        <w:shd w:val="clear" w:color="auto" w:fill="C8C8C8"/>
        <w:rPr>
          <w:rFonts w:ascii="Verdana" w:eastAsia="Verdana" w:hAnsi="Verdana" w:cs="Verdana"/>
          <w:b/>
          <w:color w:val="F3992E"/>
          <w:sz w:val="26"/>
          <w:szCs w:val="26"/>
        </w:rPr>
      </w:pPr>
      <w:r>
        <w:rPr>
          <w:rFonts w:ascii="Verdana" w:eastAsia="Verdana" w:hAnsi="Verdana" w:cs="Verdana"/>
          <w:color w:val="565656"/>
          <w:sz w:val="3"/>
          <w:szCs w:val="3"/>
        </w:rPr>
        <w:t> </w:t>
      </w:r>
    </w:p>
    <w:p w14:paraId="1CC86CA0" w14:textId="77777777" w:rsidR="00D72ABC" w:rsidRDefault="00000000">
      <w:pPr>
        <w:spacing w:before="240" w:after="24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La </w:t>
      </w:r>
      <w:r>
        <w:rPr>
          <w:rFonts w:ascii="Verdana" w:eastAsia="Verdana" w:hAnsi="Verdana" w:cs="Verdana"/>
          <w:b/>
          <w:color w:val="62BA95"/>
          <w:sz w:val="22"/>
          <w:szCs w:val="22"/>
        </w:rPr>
        <w:t xml:space="preserve">Shifting Economy Week </w:t>
      </w:r>
      <w:r>
        <w:rPr>
          <w:rFonts w:ascii="Verdana" w:eastAsia="Verdana" w:hAnsi="Verdana" w:cs="Verdana"/>
          <w:sz w:val="22"/>
          <w:szCs w:val="22"/>
        </w:rPr>
        <w:t xml:space="preserve">est de retour ! 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Du  </w:t>
      </w:r>
      <w:r>
        <w:rPr>
          <w:rFonts w:ascii="Verdana" w:eastAsia="Verdana" w:hAnsi="Verdana" w:cs="Verdana"/>
          <w:b/>
          <w:color w:val="62BA95"/>
          <w:sz w:val="22"/>
          <w:szCs w:val="22"/>
        </w:rPr>
        <w:t>23</w:t>
      </w:r>
      <w:proofErr w:type="gramEnd"/>
      <w:r>
        <w:rPr>
          <w:rFonts w:ascii="Verdana" w:eastAsia="Verdana" w:hAnsi="Verdana" w:cs="Verdana"/>
          <w:b/>
          <w:color w:val="62BA95"/>
          <w:sz w:val="22"/>
          <w:szCs w:val="22"/>
        </w:rPr>
        <w:t xml:space="preserve"> au 28 septembre 2024</w:t>
      </w:r>
      <w:r>
        <w:rPr>
          <w:rFonts w:ascii="Verdana" w:eastAsia="Verdana" w:hAnsi="Verdana" w:cs="Verdana"/>
          <w:sz w:val="22"/>
          <w:szCs w:val="22"/>
        </w:rPr>
        <w:t xml:space="preserve">, participez pendant 6 jours à plus de 40 événements dédiés à la transition économique de Bruxelles. </w:t>
      </w:r>
    </w:p>
    <w:p w14:paraId="4FFBF597" w14:textId="77777777" w:rsidR="00D72ABC" w:rsidRDefault="00000000">
      <w:pPr>
        <w:spacing w:before="240" w:after="24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highlight w:val="white"/>
        </w:rPr>
        <w:t>Pour sa quatrième édition, la Shifting Economy Week met</w:t>
      </w:r>
      <w:r>
        <w:rPr>
          <w:rFonts w:ascii="Verdana" w:eastAsia="Verdana" w:hAnsi="Verdana" w:cs="Verdana"/>
          <w:sz w:val="22"/>
          <w:szCs w:val="22"/>
        </w:rPr>
        <w:t xml:space="preserve"> l’accent sur</w:t>
      </w:r>
      <w:r>
        <w:rPr>
          <w:rFonts w:ascii="Verdana" w:eastAsia="Verdana" w:hAnsi="Verdana" w:cs="Verdana"/>
          <w:b/>
          <w:color w:val="62BA95"/>
          <w:sz w:val="22"/>
          <w:szCs w:val="22"/>
        </w:rPr>
        <w:t xml:space="preserve"> cinq métiers essentiels</w:t>
      </w:r>
      <w:r>
        <w:rPr>
          <w:rFonts w:ascii="Verdana" w:eastAsia="Verdana" w:hAnsi="Verdana" w:cs="Verdana"/>
          <w:sz w:val="22"/>
          <w:szCs w:val="22"/>
        </w:rPr>
        <w:t xml:space="preserve"> pour une transformation interne réussie, au moyen d’ateliers collaboratifs, d’interventions inspirantes et de moments de rencontre. </w:t>
      </w:r>
    </w:p>
    <w:p w14:paraId="100975EE" w14:textId="77777777" w:rsidR="00D72ABC" w:rsidRDefault="00000000">
      <w:pPr>
        <w:spacing w:before="240" w:after="24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Au </w:t>
      </w:r>
      <w:hyperlink r:id="rId7">
        <w:r>
          <w:rPr>
            <w:rFonts w:ascii="Verdana" w:eastAsia="Verdana" w:hAnsi="Verdana" w:cs="Verdana"/>
            <w:color w:val="1155CC"/>
            <w:sz w:val="22"/>
            <w:szCs w:val="22"/>
            <w:u w:val="single"/>
          </w:rPr>
          <w:t>programme</w:t>
        </w:r>
      </w:hyperlink>
      <w:r>
        <w:rPr>
          <w:rFonts w:ascii="Verdana" w:eastAsia="Verdana" w:hAnsi="Verdana" w:cs="Verdana"/>
          <w:sz w:val="22"/>
          <w:szCs w:val="22"/>
        </w:rPr>
        <w:t xml:space="preserve"> :  </w:t>
      </w:r>
    </w:p>
    <w:p w14:paraId="55FDD74B" w14:textId="77777777" w:rsidR="00D72ABC" w:rsidRDefault="00000000">
      <w:pPr>
        <w:numPr>
          <w:ilvl w:val="0"/>
          <w:numId w:val="1"/>
        </w:numPr>
        <w:spacing w:before="240"/>
        <w:rPr>
          <w:sz w:val="22"/>
          <w:szCs w:val="22"/>
        </w:rPr>
      </w:pPr>
      <w:r>
        <w:rPr>
          <w:rFonts w:ascii="Verdana" w:eastAsia="Verdana" w:hAnsi="Verdana" w:cs="Verdana"/>
          <w:b/>
          <w:color w:val="2F5496"/>
          <w:sz w:val="22"/>
          <w:szCs w:val="22"/>
        </w:rPr>
        <w:t>Lundi 23 septembre</w:t>
      </w:r>
      <w:r>
        <w:rPr>
          <w:rFonts w:ascii="Verdana" w:eastAsia="Verdana" w:hAnsi="Verdana" w:cs="Verdana"/>
          <w:color w:val="2F5496"/>
          <w:sz w:val="22"/>
          <w:szCs w:val="22"/>
        </w:rPr>
        <w:t xml:space="preserve"> :</w:t>
      </w:r>
      <w:r>
        <w:rPr>
          <w:rFonts w:ascii="Verdana" w:eastAsia="Verdana" w:hAnsi="Verdana" w:cs="Verdana"/>
          <w:sz w:val="22"/>
          <w:szCs w:val="22"/>
        </w:rPr>
        <w:t xml:space="preserve"> Début de la semaine avec des conférences en ligne du Festival The Wonder.</w:t>
      </w:r>
    </w:p>
    <w:p w14:paraId="06393C0E" w14:textId="77777777" w:rsidR="00D72ABC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Verdana" w:eastAsia="Verdana" w:hAnsi="Verdana" w:cs="Verdana"/>
          <w:b/>
          <w:color w:val="2F5496"/>
          <w:sz w:val="22"/>
          <w:szCs w:val="22"/>
        </w:rPr>
        <w:t>Mardi 24 septembre</w:t>
      </w:r>
      <w:r>
        <w:rPr>
          <w:rFonts w:ascii="Verdana" w:eastAsia="Verdana" w:hAnsi="Verdana" w:cs="Verdana"/>
          <w:color w:val="2F5496"/>
          <w:sz w:val="22"/>
          <w:szCs w:val="22"/>
        </w:rPr>
        <w:t xml:space="preserve"> : </w:t>
      </w:r>
      <w:r>
        <w:rPr>
          <w:rFonts w:ascii="Verdana" w:eastAsia="Verdana" w:hAnsi="Verdana" w:cs="Verdana"/>
          <w:sz w:val="22"/>
          <w:szCs w:val="22"/>
        </w:rPr>
        <w:t>Événements autour du marketing et de la stratégie à La Tricoterie.</w:t>
      </w:r>
    </w:p>
    <w:p w14:paraId="5CC19676" w14:textId="77777777" w:rsidR="00D72ABC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Verdana" w:eastAsia="Verdana" w:hAnsi="Verdana" w:cs="Verdana"/>
          <w:b/>
          <w:color w:val="2F5496"/>
          <w:sz w:val="22"/>
          <w:szCs w:val="22"/>
        </w:rPr>
        <w:t>Mercredi 25 septembre</w:t>
      </w:r>
      <w:r>
        <w:rPr>
          <w:rFonts w:ascii="Verdana" w:eastAsia="Verdana" w:hAnsi="Verdana" w:cs="Verdana"/>
          <w:color w:val="2F549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: Ateliers sur les ressources humaines et la comptabilité à La Tricoterie.</w:t>
      </w:r>
    </w:p>
    <w:p w14:paraId="09B6219C" w14:textId="77777777" w:rsidR="00D72ABC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Verdana" w:eastAsia="Verdana" w:hAnsi="Verdana" w:cs="Verdana"/>
          <w:b/>
          <w:color w:val="2F5496"/>
          <w:sz w:val="22"/>
          <w:szCs w:val="22"/>
        </w:rPr>
        <w:t>Jeudi 26 septembre</w:t>
      </w:r>
      <w:r>
        <w:rPr>
          <w:rFonts w:ascii="Verdana" w:eastAsia="Verdana" w:hAnsi="Verdana" w:cs="Verdana"/>
          <w:sz w:val="22"/>
          <w:szCs w:val="22"/>
        </w:rPr>
        <w:t xml:space="preserve"> : Focus sur la production circulaire et durable, suivi par la soirée de clôture festive à La Tricoterie.</w:t>
      </w:r>
    </w:p>
    <w:p w14:paraId="2B341100" w14:textId="77777777" w:rsidR="00D72ABC" w:rsidRDefault="00000000">
      <w:pPr>
        <w:numPr>
          <w:ilvl w:val="0"/>
          <w:numId w:val="1"/>
        </w:numPr>
        <w:spacing w:after="240"/>
        <w:rPr>
          <w:sz w:val="22"/>
          <w:szCs w:val="22"/>
        </w:rPr>
      </w:pPr>
      <w:r>
        <w:rPr>
          <w:rFonts w:ascii="Verdana" w:eastAsia="Verdana" w:hAnsi="Verdana" w:cs="Verdana"/>
          <w:b/>
          <w:color w:val="2F5496"/>
          <w:sz w:val="22"/>
          <w:szCs w:val="22"/>
        </w:rPr>
        <w:t>Vendredi 27 septembre &amp; Samedi 28 septembre</w:t>
      </w:r>
      <w:r>
        <w:rPr>
          <w:rFonts w:ascii="Verdana" w:eastAsia="Verdana" w:hAnsi="Verdana" w:cs="Verdana"/>
          <w:color w:val="2F5496"/>
          <w:sz w:val="22"/>
          <w:szCs w:val="22"/>
        </w:rPr>
        <w:t xml:space="preserve"> :</w:t>
      </w:r>
      <w:r>
        <w:rPr>
          <w:rFonts w:ascii="Verdana" w:eastAsia="Verdana" w:hAnsi="Verdana" w:cs="Verdana"/>
          <w:sz w:val="22"/>
          <w:szCs w:val="22"/>
        </w:rPr>
        <w:t xml:space="preserve"> Conférences en ligne et autres activités proposées par The Wonder.</w:t>
      </w:r>
    </w:p>
    <w:p w14:paraId="077CF0BD" w14:textId="77777777" w:rsidR="00D72ABC" w:rsidRDefault="00000000">
      <w:pPr>
        <w:spacing w:before="240" w:after="24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color w:val="2F5496"/>
          <w:sz w:val="22"/>
          <w:szCs w:val="22"/>
        </w:rPr>
        <w:t>Closing</w:t>
      </w:r>
      <w:proofErr w:type="spellEnd"/>
      <w:r>
        <w:rPr>
          <w:rFonts w:ascii="Verdana" w:eastAsia="Verdana" w:hAnsi="Verdana" w:cs="Verdana"/>
          <w:b/>
          <w:color w:val="2F5496"/>
          <w:sz w:val="22"/>
          <w:szCs w:val="22"/>
        </w:rPr>
        <w:t xml:space="preserve"> Night – Jeudi 26 septembre :</w:t>
      </w:r>
      <w:r>
        <w:rPr>
          <w:rFonts w:ascii="Verdana" w:eastAsia="Verdana" w:hAnsi="Verdana" w:cs="Verdana"/>
          <w:sz w:val="22"/>
          <w:szCs w:val="22"/>
        </w:rPr>
        <w:t xml:space="preserve"> La soirée de clôture, qui se tiendra à partir de </w:t>
      </w:r>
      <w:r>
        <w:rPr>
          <w:rFonts w:ascii="Verdana" w:eastAsia="Verdana" w:hAnsi="Verdana" w:cs="Verdana"/>
          <w:b/>
          <w:color w:val="2F5496"/>
          <w:sz w:val="22"/>
          <w:szCs w:val="22"/>
        </w:rPr>
        <w:t>17h30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à La Tricoterie, sera un moment fort de cette semaine. Avec un discours inspirant d’Eva </w:t>
      </w:r>
      <w:proofErr w:type="spellStart"/>
      <w:r>
        <w:rPr>
          <w:rFonts w:ascii="Verdana" w:eastAsia="Verdana" w:hAnsi="Verdana" w:cs="Verdana"/>
          <w:sz w:val="22"/>
          <w:szCs w:val="22"/>
        </w:rPr>
        <w:t>Sadoun</w:t>
      </w:r>
      <w:proofErr w:type="spellEnd"/>
      <w:r>
        <w:rPr>
          <w:rFonts w:ascii="Verdana" w:eastAsia="Verdana" w:hAnsi="Verdana" w:cs="Verdana"/>
          <w:sz w:val="22"/>
          <w:szCs w:val="22"/>
        </w:rPr>
        <w:t>, des témoignages d'entreprises pionnières, et un panel international, ce sera l'occasion idéale pour échanger et célébrer ensemble nos réussites.</w:t>
      </w:r>
    </w:p>
    <w:p w14:paraId="5F2C3DED" w14:textId="77777777" w:rsidR="00D72ABC" w:rsidRDefault="00000000">
      <w:pPr>
        <w:spacing w:before="240" w:after="24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62BA95"/>
          <w:sz w:val="22"/>
          <w:szCs w:val="22"/>
        </w:rPr>
        <w:t xml:space="preserve">Inscrivez-vous dès maintenant pour faire partie de la transition économique bruxelloise ! </w:t>
      </w:r>
      <w:r>
        <w:rPr>
          <w:rFonts w:ascii="Verdana" w:eastAsia="Verdana" w:hAnsi="Verdana" w:cs="Verdana"/>
          <w:sz w:val="22"/>
          <w:szCs w:val="22"/>
        </w:rPr>
        <w:t xml:space="preserve">Retrouvez tous les détails sur le site officiel de la </w:t>
      </w:r>
      <w:hyperlink r:id="rId8">
        <w:r>
          <w:rPr>
            <w:rFonts w:ascii="Verdana" w:eastAsia="Verdana" w:hAnsi="Verdana" w:cs="Verdana"/>
            <w:color w:val="1155CC"/>
            <w:sz w:val="22"/>
            <w:szCs w:val="22"/>
            <w:u w:val="single"/>
          </w:rPr>
          <w:t>Shifting Economy Week</w:t>
        </w:r>
      </w:hyperlink>
      <w:r>
        <w:rPr>
          <w:rFonts w:ascii="Verdana" w:eastAsia="Verdana" w:hAnsi="Verdana" w:cs="Verdana"/>
          <w:sz w:val="22"/>
          <w:szCs w:val="22"/>
        </w:rPr>
        <w:t xml:space="preserve">. </w:t>
      </w:r>
    </w:p>
    <w:p w14:paraId="3F50A0F0" w14:textId="77777777" w:rsidR="00D72ABC" w:rsidRDefault="00000000">
      <w:pPr>
        <w:spacing w:before="240" w:after="240"/>
        <w:rPr>
          <w:rFonts w:ascii="Verdana" w:eastAsia="Verdana" w:hAnsi="Verdana" w:cs="Verdana"/>
          <w:b/>
          <w:color w:val="F3992E"/>
          <w:sz w:val="26"/>
          <w:szCs w:val="26"/>
        </w:rPr>
      </w:pPr>
      <w:r>
        <w:rPr>
          <w:rFonts w:ascii="Verdana" w:eastAsia="Verdana" w:hAnsi="Verdana" w:cs="Verdana"/>
          <w:sz w:val="22"/>
          <w:szCs w:val="22"/>
        </w:rPr>
        <w:t>Nous avons hâte de vous y retrouver et de construire ensemble un avenir durable pour Bruxelles !</w:t>
      </w:r>
    </w:p>
    <w:p w14:paraId="133AE9FC" w14:textId="77777777" w:rsidR="00D72ABC" w:rsidRDefault="00000000">
      <w:pPr>
        <w:shd w:val="clear" w:color="auto" w:fill="C8C8C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565656"/>
          <w:sz w:val="3"/>
          <w:szCs w:val="3"/>
        </w:rPr>
        <w:t> </w:t>
      </w:r>
    </w:p>
    <w:p w14:paraId="562F375F" w14:textId="77777777" w:rsidR="00D72ABC" w:rsidRDefault="00000000">
      <w:pPr>
        <w:shd w:val="clear" w:color="auto" w:fill="FFFFFF"/>
        <w:spacing w:before="300"/>
        <w:jc w:val="center"/>
        <w:rPr>
          <w:rFonts w:ascii="Verdana" w:eastAsia="Verdana" w:hAnsi="Verdana" w:cs="Verdana"/>
          <w:color w:val="565656"/>
          <w:sz w:val="22"/>
          <w:szCs w:val="22"/>
        </w:rPr>
      </w:pPr>
      <w:r>
        <w:rPr>
          <w:rFonts w:ascii="Verdana" w:eastAsia="Verdana" w:hAnsi="Verdana" w:cs="Verdana"/>
          <w:b/>
          <w:color w:val="F3992E"/>
          <w:sz w:val="22"/>
          <w:szCs w:val="22"/>
        </w:rPr>
        <w:t>Tous les événements sont gratuits, mais nécessitent inscription ! </w:t>
      </w:r>
    </w:p>
    <w:p w14:paraId="6C6C14A5" w14:textId="77777777" w:rsidR="00D72ABC" w:rsidRDefault="00000000">
      <w:pPr>
        <w:shd w:val="clear" w:color="auto" w:fill="FFFFFF"/>
        <w:spacing w:before="30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565656"/>
          <w:sz w:val="22"/>
          <w:szCs w:val="22"/>
        </w:rPr>
        <w:t xml:space="preserve">La Shifting Economy Week est une initiative publique organisée en collaboration avec The Wonder, UNIZO, UCM, </w:t>
      </w:r>
      <w:proofErr w:type="spellStart"/>
      <w:r>
        <w:rPr>
          <w:rFonts w:ascii="Verdana" w:eastAsia="Verdana" w:hAnsi="Verdana" w:cs="Verdana"/>
          <w:color w:val="565656"/>
          <w:sz w:val="22"/>
          <w:szCs w:val="22"/>
        </w:rPr>
        <w:t>Beci</w:t>
      </w:r>
      <w:proofErr w:type="spellEnd"/>
      <w:r>
        <w:rPr>
          <w:rFonts w:ascii="Verdana" w:eastAsia="Verdana" w:hAnsi="Verdana" w:cs="Verdana"/>
          <w:color w:val="565656"/>
          <w:sz w:val="22"/>
          <w:szCs w:val="22"/>
        </w:rPr>
        <w:t xml:space="preserve"> et Kaya - la Coalition belge des </w:t>
      </w:r>
      <w:proofErr w:type="spellStart"/>
      <w:r>
        <w:rPr>
          <w:rFonts w:ascii="Verdana" w:eastAsia="Verdana" w:hAnsi="Verdana" w:cs="Verdana"/>
          <w:color w:val="565656"/>
          <w:sz w:val="22"/>
          <w:szCs w:val="22"/>
        </w:rPr>
        <w:t>Ecopreneurs</w:t>
      </w:r>
      <w:proofErr w:type="spellEnd"/>
      <w:r>
        <w:rPr>
          <w:rFonts w:ascii="Verdana" w:eastAsia="Verdana" w:hAnsi="Verdana" w:cs="Verdana"/>
          <w:color w:val="565656"/>
          <w:sz w:val="22"/>
          <w:szCs w:val="22"/>
        </w:rPr>
        <w:t>. </w:t>
      </w:r>
    </w:p>
    <w:p w14:paraId="0960F5AE" w14:textId="77777777" w:rsidR="00D72ABC" w:rsidRDefault="00D72ABC">
      <w:pPr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67BDD1E0" w14:textId="77777777" w:rsidR="00D72ABC" w:rsidRDefault="00D72ABC">
      <w:pPr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78296B05" w14:textId="77777777" w:rsidR="00D72ABC" w:rsidRDefault="00000000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A988BD"/>
          <w:highlight w:val="white"/>
        </w:rPr>
        <w:lastRenderedPageBreak/>
        <w:t>ENSEMBLE, VERS L'ÉCONOMIE DE DEMAIN </w:t>
      </w:r>
      <w:r>
        <w:rPr>
          <w:rFonts w:ascii="Verdana" w:eastAsia="Verdana" w:hAnsi="Verdana" w:cs="Verdana"/>
          <w:color w:val="565656"/>
        </w:rPr>
        <w:br/>
      </w:r>
      <w:r>
        <w:rPr>
          <w:rFonts w:ascii="Verdana" w:eastAsia="Verdana" w:hAnsi="Verdana" w:cs="Verdana"/>
          <w:b/>
          <w:color w:val="0D3563"/>
          <w:highlight w:val="white"/>
        </w:rPr>
        <w:t>#ShiftingEconomyWeek </w:t>
      </w:r>
    </w:p>
    <w:p w14:paraId="67FB8730" w14:textId="77777777" w:rsidR="00D72ABC" w:rsidRDefault="00000000">
      <w:pPr>
        <w:spacing w:before="240" w:after="24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</w:p>
    <w:p w14:paraId="377E3DB1" w14:textId="77777777" w:rsidR="00D72ABC" w:rsidRDefault="00D72ABC">
      <w:pPr>
        <w:pBdr>
          <w:bottom w:val="single" w:sz="6" w:space="1" w:color="000000"/>
        </w:pBdr>
        <w:jc w:val="center"/>
        <w:rPr>
          <w:rFonts w:ascii="Verdana" w:eastAsia="Verdana" w:hAnsi="Verdana" w:cs="Verdana"/>
          <w:b/>
        </w:rPr>
      </w:pPr>
    </w:p>
    <w:p w14:paraId="01116F72" w14:textId="77777777" w:rsidR="00D72ABC" w:rsidRDefault="00D72ABC">
      <w:pPr>
        <w:rPr>
          <w:rFonts w:ascii="Verdana" w:eastAsia="Verdana" w:hAnsi="Verdana" w:cs="Verdana"/>
          <w:b/>
        </w:rPr>
      </w:pPr>
    </w:p>
    <w:p w14:paraId="14ED081D" w14:textId="77777777" w:rsidR="00D72ABC" w:rsidRDefault="00D72ABC">
      <w:pPr>
        <w:shd w:val="clear" w:color="auto" w:fill="FFFFFF"/>
        <w:jc w:val="center"/>
        <w:rPr>
          <w:rFonts w:ascii="Verdana" w:eastAsia="Verdana" w:hAnsi="Verdana" w:cs="Verdana"/>
          <w:b/>
          <w:color w:val="62BA95"/>
          <w:sz w:val="30"/>
          <w:szCs w:val="30"/>
        </w:rPr>
      </w:pPr>
    </w:p>
    <w:p w14:paraId="645CEDA4" w14:textId="77777777" w:rsidR="00D72ABC" w:rsidRDefault="00D72ABC">
      <w:pPr>
        <w:rPr>
          <w:rFonts w:ascii="Verdana" w:eastAsia="Verdana" w:hAnsi="Verdana" w:cs="Verdana"/>
          <w:sz w:val="28"/>
          <w:szCs w:val="28"/>
        </w:rPr>
      </w:pPr>
    </w:p>
    <w:p w14:paraId="5C159F41" w14:textId="678C8232" w:rsidR="00D72ABC" w:rsidRDefault="00D72ABC">
      <w:pPr>
        <w:rPr>
          <w:rFonts w:ascii="Verdana" w:eastAsia="Verdana" w:hAnsi="Verdana" w:cs="Verdana"/>
          <w:sz w:val="28"/>
          <w:szCs w:val="28"/>
        </w:rPr>
      </w:pPr>
    </w:p>
    <w:sectPr w:rsidR="00D72AB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A34B3"/>
    <w:multiLevelType w:val="multilevel"/>
    <w:tmpl w:val="DA8CB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031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BC"/>
    <w:rsid w:val="0079620C"/>
    <w:rsid w:val="00921EE2"/>
    <w:rsid w:val="00D7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4C6F2A"/>
  <w15:docId w15:val="{CFCE34AD-5769-D643-8957-8ED9B551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B7A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34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1C0C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03C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/>
    </w:rPr>
  </w:style>
  <w:style w:type="character" w:styleId="Lienhypertexte">
    <w:name w:val="Hyperlink"/>
    <w:basedOn w:val="Policepardfaut"/>
    <w:uiPriority w:val="99"/>
    <w:unhideWhenUsed/>
    <w:rsid w:val="00FF361B"/>
    <w:rPr>
      <w:rFonts w:ascii="Arial" w:hAnsi="Arial"/>
      <w:b/>
      <w:i w:val="0"/>
      <w:color w:val="0563C1" w:themeColor="hyperlink"/>
      <w:sz w:val="2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41D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1D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1D4C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1D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1D4C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0A307D"/>
  </w:style>
  <w:style w:type="character" w:customStyle="1" w:styleId="Titre1Car">
    <w:name w:val="Titre 1 Car"/>
    <w:basedOn w:val="Policepardfaut"/>
    <w:link w:val="Titre1"/>
    <w:uiPriority w:val="9"/>
    <w:rsid w:val="008B7A8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ont-verdana">
    <w:name w:val="font-verdana"/>
    <w:basedOn w:val="Policepardfaut"/>
    <w:rsid w:val="008B7A80"/>
  </w:style>
  <w:style w:type="character" w:styleId="lev">
    <w:name w:val="Strong"/>
    <w:basedOn w:val="Policepardfaut"/>
    <w:uiPriority w:val="22"/>
    <w:qFormat/>
    <w:rsid w:val="008B7A80"/>
    <w:rPr>
      <w:b/>
      <w:bCs/>
    </w:rPr>
  </w:style>
  <w:style w:type="paragraph" w:customStyle="1" w:styleId="size-20">
    <w:name w:val="size-20"/>
    <w:basedOn w:val="Normal"/>
    <w:rsid w:val="008B7A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/>
    </w:rPr>
  </w:style>
  <w:style w:type="character" w:styleId="Mentionnonrsolue">
    <w:name w:val="Unresolved Mention"/>
    <w:basedOn w:val="Policepardfaut"/>
    <w:uiPriority w:val="99"/>
    <w:semiHidden/>
    <w:unhideWhenUsed/>
    <w:rsid w:val="00FF2F7D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DB34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75E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E5F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75E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E5F"/>
    <w:rPr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ftingeconomy.brussels/shifting-economy-week-2024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iftingeconomy.brussels/week-2024-programm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6mLXrk49RTy6A+4cglcvJ4vi5A==">CgMxLjA4AGonChRzdWdnZXN0LmhoZTB2OGN1enVhdxIPdGhvbWFzIGRlcnZlYXV4ciExeGlRSkR2M0lYM3R2WXdteXJzRjlaWTR2bnhaUndRclE=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Differdange</dc:creator>
  <cp:lastModifiedBy>Alicia Buitendijk</cp:lastModifiedBy>
  <cp:revision>2</cp:revision>
  <dcterms:created xsi:type="dcterms:W3CDTF">2023-10-05T12:04:00Z</dcterms:created>
  <dcterms:modified xsi:type="dcterms:W3CDTF">2024-08-21T15:09:00Z</dcterms:modified>
</cp:coreProperties>
</file>